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70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"/>
        <w:gridCol w:w="2533"/>
        <w:gridCol w:w="3244"/>
      </w:tblGrid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8F7542" w:rsidP="0053097C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pacing w:val="6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Nabídkový list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1. Veřejná zakázka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8F7542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bCs/>
              </w:rPr>
              <w:t xml:space="preserve">Veřejná zakázka malého rozsahu na </w:t>
            </w:r>
            <w:r w:rsidR="008F7542">
              <w:rPr>
                <w:rFonts w:ascii="Times New Roman" w:hAnsi="Times New Roman" w:cs="Times New Roman"/>
                <w:b/>
                <w:bCs/>
              </w:rPr>
              <w:t>dodávky</w:t>
            </w:r>
            <w:r w:rsidR="00B00B9B" w:rsidRPr="004C47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zadaná mimo režim zákona č. 13</w:t>
            </w:r>
            <w:r w:rsidR="00D63438">
              <w:rPr>
                <w:rFonts w:ascii="Times New Roman" w:hAnsi="Times New Roman" w:cs="Times New Roman"/>
                <w:b/>
                <w:bCs/>
              </w:rPr>
              <w:t>4</w:t>
            </w:r>
            <w:r w:rsidRPr="004C472B">
              <w:rPr>
                <w:rFonts w:ascii="Times New Roman" w:hAnsi="Times New Roman" w:cs="Times New Roman"/>
                <w:b/>
                <w:bCs/>
              </w:rPr>
              <w:t>/20</w:t>
            </w:r>
            <w:r w:rsidR="00D63438">
              <w:rPr>
                <w:rFonts w:ascii="Times New Roman" w:hAnsi="Times New Roman" w:cs="Times New Roman"/>
                <w:b/>
                <w:bCs/>
              </w:rPr>
              <w:t>16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Sb. o</w:t>
            </w:r>
            <w:r w:rsidR="00D63438">
              <w:rPr>
                <w:rFonts w:ascii="Times New Roman" w:hAnsi="Times New Roman" w:cs="Times New Roman"/>
                <w:b/>
                <w:bCs/>
              </w:rPr>
              <w:t xml:space="preserve"> zadávání veřejných zakázek,</w:t>
            </w:r>
            <w:r w:rsidRPr="004C472B">
              <w:rPr>
                <w:rFonts w:ascii="Times New Roman" w:hAnsi="Times New Roman" w:cs="Times New Roman"/>
                <w:b/>
                <w:bCs/>
              </w:rPr>
              <w:t xml:space="preserve"> v platném znění.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5777" w:type="dxa"/>
            <w:gridSpan w:val="2"/>
          </w:tcPr>
          <w:p w:rsidR="00E27861" w:rsidRPr="008F5C31" w:rsidRDefault="008F7542" w:rsidP="008F5C3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Digitalizujeme školu – digitální učební pomůcky I</w:t>
            </w:r>
            <w:r w:rsidR="004C3358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4C472B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472B">
              <w:rPr>
                <w:rFonts w:ascii="Times New Roman" w:hAnsi="Times New Roman" w:cs="Times New Roman"/>
                <w:b/>
                <w:sz w:val="24"/>
              </w:rPr>
              <w:t>2. Základní identifikační údaje</w:t>
            </w: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911360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2.</w:t>
            </w:r>
            <w:r w:rsidR="00911360">
              <w:rPr>
                <w:rFonts w:ascii="Times New Roman" w:hAnsi="Times New Roman" w:cs="Times New Roman"/>
                <w:b/>
              </w:rPr>
              <w:t>1</w:t>
            </w:r>
            <w:r w:rsidRPr="004C472B">
              <w:rPr>
                <w:rFonts w:ascii="Times New Roman" w:hAnsi="Times New Roman" w:cs="Times New Roman"/>
                <w:b/>
              </w:rPr>
              <w:t xml:space="preserve">. </w:t>
            </w:r>
            <w:r w:rsidR="00911360">
              <w:rPr>
                <w:rFonts w:ascii="Times New Roman" w:hAnsi="Times New Roman" w:cs="Times New Roman"/>
                <w:b/>
              </w:rPr>
              <w:t>Účastník zadávacího řízení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Název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E8119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 xml:space="preserve">Osoba oprávněná jednat jménem či za </w:t>
            </w:r>
            <w:r w:rsidR="00E8119C">
              <w:rPr>
                <w:rFonts w:ascii="Times New Roman" w:hAnsi="Times New Roman" w:cs="Times New Roman"/>
              </w:rPr>
              <w:t>účastníka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Tel./fax: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4C472B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53097C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>3. Nabídková cena v Kč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  <w:vAlign w:val="center"/>
          </w:tcPr>
          <w:p w:rsidR="00E27861" w:rsidRPr="004C472B" w:rsidRDefault="00E27861" w:rsidP="00E27861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bez DPH</w:t>
            </w:r>
          </w:p>
        </w:tc>
        <w:tc>
          <w:tcPr>
            <w:tcW w:w="2551" w:type="dxa"/>
            <w:gridSpan w:val="2"/>
            <w:vAlign w:val="center"/>
          </w:tcPr>
          <w:p w:rsidR="00E27861" w:rsidRPr="00911360" w:rsidRDefault="00E27861" w:rsidP="004024AD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 w:rsidRPr="008F7542">
              <w:rPr>
                <w:rFonts w:ascii="Times New Roman" w:hAnsi="Times New Roman" w:cs="Times New Roman"/>
                <w:b/>
              </w:rPr>
              <w:t>DPH (</w:t>
            </w:r>
            <w:r w:rsidR="004024AD" w:rsidRPr="008F7542">
              <w:rPr>
                <w:rFonts w:ascii="Times New Roman" w:hAnsi="Times New Roman" w:cs="Times New Roman"/>
                <w:b/>
              </w:rPr>
              <w:t>21</w:t>
            </w:r>
            <w:r w:rsidRPr="008F7542">
              <w:rPr>
                <w:rFonts w:ascii="Times New Roman" w:hAnsi="Times New Roman" w:cs="Times New Roman"/>
                <w:b/>
              </w:rPr>
              <w:t> %)</w:t>
            </w:r>
          </w:p>
        </w:tc>
        <w:tc>
          <w:tcPr>
            <w:tcW w:w="3244" w:type="dxa"/>
            <w:vAlign w:val="center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4C472B">
              <w:rPr>
                <w:rFonts w:ascii="Times New Roman" w:hAnsi="Times New Roman" w:cs="Times New Roman"/>
                <w:b/>
              </w:rPr>
              <w:t>Cena celkem v Kč včetně DPH</w:t>
            </w:r>
          </w:p>
        </w:tc>
      </w:tr>
      <w:tr w:rsidR="00E27861" w:rsidRPr="00C212C8" w:rsidTr="00E27861">
        <w:tc>
          <w:tcPr>
            <w:tcW w:w="4465" w:type="dxa"/>
            <w:shd w:val="clear" w:color="auto" w:fill="auto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4" w:type="dxa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27861" w:rsidRPr="00C212C8" w:rsidTr="0053097C">
        <w:tc>
          <w:tcPr>
            <w:tcW w:w="10260" w:type="dxa"/>
            <w:gridSpan w:val="4"/>
          </w:tcPr>
          <w:p w:rsidR="00E27861" w:rsidRPr="008F5C31" w:rsidRDefault="00E27861" w:rsidP="00911360">
            <w:pPr>
              <w:keepNext/>
              <w:keepLines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5C31">
              <w:rPr>
                <w:rFonts w:ascii="Times New Roman" w:hAnsi="Times New Roman" w:cs="Times New Roman"/>
                <w:b/>
                <w:sz w:val="24"/>
              </w:rPr>
              <w:t xml:space="preserve">4. Osoba oprávněná jednat jménem či za </w:t>
            </w:r>
            <w:r w:rsidR="00911360" w:rsidRPr="008F5C31">
              <w:rPr>
                <w:rFonts w:ascii="Times New Roman" w:hAnsi="Times New Roman" w:cs="Times New Roman"/>
                <w:b/>
                <w:sz w:val="24"/>
              </w:rPr>
              <w:t>účastníka zadávacího řízení</w:t>
            </w:r>
          </w:p>
        </w:tc>
      </w:tr>
      <w:tr w:rsidR="00E27861" w:rsidRPr="00C212C8" w:rsidTr="0053097C">
        <w:trPr>
          <w:trHeight w:val="682"/>
        </w:trPr>
        <w:tc>
          <w:tcPr>
            <w:tcW w:w="4483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Podpis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Titul, jméno, příjmení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E27861" w:rsidRPr="00C212C8" w:rsidTr="0053097C">
        <w:tc>
          <w:tcPr>
            <w:tcW w:w="4483" w:type="dxa"/>
            <w:gridSpan w:val="2"/>
            <w:vAlign w:val="center"/>
          </w:tcPr>
          <w:p w:rsidR="00E27861" w:rsidRPr="004C472B" w:rsidRDefault="00E27861" w:rsidP="0053097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472B">
              <w:rPr>
                <w:rFonts w:ascii="Times New Roman" w:hAnsi="Times New Roman" w:cs="Times New Roman"/>
                <w:sz w:val="24"/>
              </w:rPr>
              <w:t>Funkce</w:t>
            </w:r>
          </w:p>
        </w:tc>
        <w:tc>
          <w:tcPr>
            <w:tcW w:w="5777" w:type="dxa"/>
            <w:gridSpan w:val="2"/>
          </w:tcPr>
          <w:p w:rsidR="00E27861" w:rsidRPr="004C472B" w:rsidRDefault="00E27861" w:rsidP="0053097C">
            <w:pPr>
              <w:keepNext/>
              <w:keepLines/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8F7542" w:rsidRDefault="008F7542"/>
    <w:p w:rsidR="008F7542" w:rsidRDefault="008F7542">
      <w:pPr>
        <w:sectPr w:rsidR="008F7542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F43153" w:rsidRDefault="00F43153"/>
    <w:tbl>
      <w:tblPr>
        <w:tblW w:w="12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5794"/>
        <w:gridCol w:w="1560"/>
        <w:gridCol w:w="1275"/>
      </w:tblGrid>
      <w:tr w:rsidR="004C3358" w:rsidRPr="004C3358" w:rsidTr="004C3358">
        <w:trPr>
          <w:trHeight w:val="28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5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specifikace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cena s DPH</w:t>
            </w:r>
          </w:p>
        </w:tc>
      </w:tr>
      <w:tr w:rsidR="004C3358" w:rsidRPr="004C3358" w:rsidTr="004C3358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</w:t>
            </w: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letní sada SEG elektřina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Coulombův zákon, Faradayovy zákony, Ohmův zákon, </w:t>
            </w:r>
            <w:proofErr w:type="spellStart"/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Ørstedova</w:t>
            </w:r>
            <w:proofErr w:type="spellEnd"/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elektřina, </w:t>
            </w:r>
            <w:proofErr w:type="spellStart"/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Galvaniho</w:t>
            </w:r>
            <w:proofErr w:type="spellEnd"/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elektrochemie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Sada SEG Přeměna energie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Palivový článek a solární/vodíková technologie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Termovizní kamera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Data snímače obrazC4:C26u a objektivu: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Rozlišení IR: 160 × 120 (19 200 měřicích pixelů)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Citlivost na teplo: &lt; 70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mK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Zorné pole (FOV): 54 ° × 42 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Minimální ohnisková vzdálenost: 10 cm, MSX: 30 cm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Frekvence snímání: 8,7 Hz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Zaostření: lze zaostřit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Rozsah spektra: 8-14 µm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3,5palcový displej (barevný)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Automatické vyvážení bílé: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Dotyková obrazovka ano, kapacitní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Režimy prezentace obrazu: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Termovizní snímek: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Vizuální obraz: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MSX: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Obraz v obraze: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Galerie: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Měření: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Teplotní rozsah objektu: -20 °C až +400 °C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Přesnost: ±3 °C do 100 °C nebo 3% nad 100 °C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Měřicí analýza: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Spotmetr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: ZAP/VYP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Korekce emisivity: ano; /matná/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polomatná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/pololesklá + definovaná uživatelem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Korekce měření: odražená okolní teplota, emisní stupeň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Konfigurace: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Palety barev: šedá, železná, duhová, duhová HC, arktická, láva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Paměťové médium: Interní paměť pro min. 5 000 obrazových záznamů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Formát obrazového souboru: standardní JPEG, </w:t>
            </w:r>
            <w:proofErr w:type="gram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ve</w:t>
            </w:r>
            <w:proofErr w:type="gram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 14bitové hloubce měření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Digitální kamera: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Digitální kamera: 5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MPixelů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Digitální kamera, zaostření: fixní zaostření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Doplňující informace: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USB (druh připojení): USB 2.0 USB-C: datový přenos do a z PC,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iOS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 a Android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Akumulátor: dobíjecí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Li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-ion polymerová baterie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Doba provozu akumulátoru: 4 hod.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Nabíjecí systém: Interní nabíjení v kameře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1563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Elektromechanické síly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1 ks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magnetické pole vodiče s proudem, magnetické pole v cívce, elektromagnet, motor, 1 ruční generátor 12V s kabelem, 1 magnet tvaru U, 1 základna s integrovanou přihrádkou na baterie, 2 kontaktní tyče pro cívku s držákem, 5 malých kompasů, 2 baterie, 2 smyčky vodičů, 1 cívka pro model motoru, 1 vzduchová cívka, smirkový papír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Digitální </w:t>
            </w:r>
            <w:proofErr w:type="spellStart"/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multimetr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2 ks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Volba rozsahu: ruční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Stejnosměrné napětí (DC): 200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mV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, 2 V/20 V/200 V/1000 V, přesnost: +/- 0,5% + 3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Střídavé napětí: (AC): 200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mV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, 2 V/20 V/200 V/750 V, přesnost: +/- 0,8% + 5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., frekvenční rozsah: 40 Hz - 4</w:t>
            </w:r>
            <w:bookmarkStart w:id="0" w:name="_GoBack"/>
            <w:bookmarkEnd w:id="0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00 Hz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Stejnosměrný proud (DC): 2 mA/20 mA/200 mA, 10 A, přesnost: +/- 0,8% + 3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Střídavý proud (AC): 2 mA/20 mA/200 mA, 10 A, přesnost: +/- 1,0% + 5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., frekvenční rozsah: 40 Hz - 200 Hz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Odpor: 200 Ω, 2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kΩ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/20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kΩ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/200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kΩ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, 2 MΩ/20 MΩ/2000 MΩ, přesnost: +/- 0,8% + 3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Kapacita: 20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nF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/200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nF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, 2 µF/20 µF/200 µF, přesnost: +/- 2,5% + 20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Indukčnost: 2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mH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/20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mH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/200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mH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, 2 H/20 H @ 200 Hz, přesnost: +/- 2,5% + 20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Frekvence: 2 kHz/20 kHz/200 kHz/2000 kHz, 10 MHz, přesnost: +/- 0,5% + 4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Teplota: -20°C - 1000 °C, přesnost: +/- 1,0% + 4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dgt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Data Hold: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Test diod: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Zkouška průchodu: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Automatické vypnutí: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Bezpečnostní zdířky 4 mm: ano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 xml:space="preserve">LCD displej: 28 mm (3 1/2 </w:t>
            </w:r>
            <w:proofErr w:type="spellStart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místný</w:t>
            </w:r>
            <w:proofErr w:type="spellEnd"/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Měřicí body: 2000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Bezpečnost: EN 61010-1; CAT III 1000 V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C3358" w:rsidRPr="004C3358" w:rsidTr="004C3358">
        <w:trPr>
          <w:trHeight w:val="285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2D2D2D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2D2D2D"/>
                <w:lang w:eastAsia="cs-CZ"/>
              </w:rPr>
              <w:t>Multifunkční měřicí přístroj, bloková baterie 9 V, pouzdro, brašna, měřicí vedení, teplotní snímač typ K, teplotní adaptér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358" w:rsidRPr="004C3358" w:rsidRDefault="004C3358" w:rsidP="004C3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335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F7542" w:rsidRDefault="008F7542"/>
    <w:sectPr w:rsidR="008F7542" w:rsidSect="008F7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9C" w:rsidRDefault="00D3499C" w:rsidP="00E27861">
      <w:pPr>
        <w:spacing w:after="0" w:line="240" w:lineRule="auto"/>
      </w:pPr>
      <w:r>
        <w:separator/>
      </w:r>
    </w:p>
  </w:endnote>
  <w:endnote w:type="continuationSeparator" w:id="0">
    <w:p w:rsidR="00D3499C" w:rsidRDefault="00D3499C" w:rsidP="00E2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9C" w:rsidRDefault="00D3499C" w:rsidP="00E27861">
      <w:pPr>
        <w:spacing w:after="0" w:line="240" w:lineRule="auto"/>
      </w:pPr>
      <w:r>
        <w:separator/>
      </w:r>
    </w:p>
  </w:footnote>
  <w:footnote w:type="continuationSeparator" w:id="0">
    <w:p w:rsidR="00D3499C" w:rsidRDefault="00D3499C" w:rsidP="00E2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42" w:rsidRDefault="008F7542" w:rsidP="008F75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68580</wp:posOffset>
          </wp:positionV>
          <wp:extent cx="3230880" cy="967740"/>
          <wp:effectExtent l="0" t="0" r="7620" b="3810"/>
          <wp:wrapTight wrapText="bothSides">
            <wp:wrapPolygon edited="0">
              <wp:start x="0" y="0"/>
              <wp:lineTo x="0" y="21260"/>
              <wp:lineTo x="21524" y="21260"/>
              <wp:lineTo x="2152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68580</wp:posOffset>
          </wp:positionV>
          <wp:extent cx="2567940" cy="868680"/>
          <wp:effectExtent l="0" t="0" r="3810" b="7620"/>
          <wp:wrapTight wrapText="bothSides">
            <wp:wrapPolygon edited="0">
              <wp:start x="10736" y="0"/>
              <wp:lineTo x="0" y="2842"/>
              <wp:lineTo x="0" y="21316"/>
              <wp:lineTo x="1122" y="21316"/>
              <wp:lineTo x="9614" y="21316"/>
              <wp:lineTo x="13780" y="19421"/>
              <wp:lineTo x="13620" y="15158"/>
              <wp:lineTo x="21472" y="9947"/>
              <wp:lineTo x="21472" y="3316"/>
              <wp:lineTo x="18748" y="1421"/>
              <wp:lineTo x="11858" y="0"/>
              <wp:lineTo x="10736" y="0"/>
            </wp:wrapPolygon>
          </wp:wrapTight>
          <wp:docPr id="4" name="Obrázek 4" descr="Asset 9200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 9200 (8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42" w:rsidRDefault="008F7542" w:rsidP="008F7542">
    <w:pPr>
      <w:pStyle w:val="Zhlav"/>
    </w:pPr>
  </w:p>
  <w:p w:rsidR="008F7542" w:rsidRDefault="008F7542" w:rsidP="008F7542">
    <w:pPr>
      <w:pStyle w:val="Zhlav"/>
    </w:pPr>
  </w:p>
  <w:p w:rsidR="007E13E0" w:rsidRPr="007E13E0" w:rsidRDefault="008F7542" w:rsidP="007E13E0">
    <w:pPr>
      <w:pStyle w:val="Zhlav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61"/>
    <w:rsid w:val="00071306"/>
    <w:rsid w:val="00086F39"/>
    <w:rsid w:val="000F7BDA"/>
    <w:rsid w:val="0019342F"/>
    <w:rsid w:val="00203A1B"/>
    <w:rsid w:val="0024024E"/>
    <w:rsid w:val="00344222"/>
    <w:rsid w:val="003D6500"/>
    <w:rsid w:val="004024AD"/>
    <w:rsid w:val="004B5F21"/>
    <w:rsid w:val="004C3358"/>
    <w:rsid w:val="004C472B"/>
    <w:rsid w:val="004E4A35"/>
    <w:rsid w:val="00636A81"/>
    <w:rsid w:val="006E42FF"/>
    <w:rsid w:val="007E13E0"/>
    <w:rsid w:val="0082168C"/>
    <w:rsid w:val="008459A7"/>
    <w:rsid w:val="008D06F3"/>
    <w:rsid w:val="008F5C31"/>
    <w:rsid w:val="008F7542"/>
    <w:rsid w:val="00911360"/>
    <w:rsid w:val="00B00B9B"/>
    <w:rsid w:val="00B40BAB"/>
    <w:rsid w:val="00B95634"/>
    <w:rsid w:val="00C501C2"/>
    <w:rsid w:val="00C8653C"/>
    <w:rsid w:val="00C91032"/>
    <w:rsid w:val="00D07C1D"/>
    <w:rsid w:val="00D3499C"/>
    <w:rsid w:val="00D45A1A"/>
    <w:rsid w:val="00D63438"/>
    <w:rsid w:val="00E27861"/>
    <w:rsid w:val="00E37603"/>
    <w:rsid w:val="00E8119C"/>
    <w:rsid w:val="00F43153"/>
    <w:rsid w:val="00FC38FC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23097"/>
  <w15:docId w15:val="{D6D6B920-2BB3-4F47-A939-057E011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86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7861"/>
  </w:style>
  <w:style w:type="paragraph" w:styleId="Zpat">
    <w:name w:val="footer"/>
    <w:basedOn w:val="Normln"/>
    <w:link w:val="ZpatChar"/>
    <w:uiPriority w:val="99"/>
    <w:unhideWhenUsed/>
    <w:rsid w:val="00E2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7861"/>
  </w:style>
  <w:style w:type="table" w:styleId="Mkatabulky">
    <w:name w:val="Table Grid"/>
    <w:basedOn w:val="Normlntabulka"/>
    <w:uiPriority w:val="59"/>
    <w:rsid w:val="008F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Kolářová</dc:creator>
  <cp:lastModifiedBy>Lucie Škvařilová</cp:lastModifiedBy>
  <cp:revision>4</cp:revision>
  <dcterms:created xsi:type="dcterms:W3CDTF">2023-07-25T08:54:00Z</dcterms:created>
  <dcterms:modified xsi:type="dcterms:W3CDTF">2023-07-25T09:02:00Z</dcterms:modified>
</cp:coreProperties>
</file>